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1E" w:rsidRPr="000619B0" w:rsidRDefault="001C4B1E" w:rsidP="00090E5C">
      <w:pPr>
        <w:pStyle w:val="Heading1"/>
        <w:jc w:val="center"/>
        <w:rPr>
          <w:color w:val="000000" w:themeColor="text1"/>
        </w:rPr>
      </w:pPr>
      <w:r w:rsidRPr="000619B0">
        <w:rPr>
          <w:color w:val="000000" w:themeColor="text1"/>
        </w:rPr>
        <w:t>Summary</w:t>
      </w:r>
    </w:p>
    <w:p w:rsidR="001C4B1E" w:rsidRPr="001C4B1E" w:rsidRDefault="001C4B1E" w:rsidP="001C4B1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1C4B1E">
        <w:rPr>
          <w:rFonts w:ascii="Times New Roman" w:hAnsi="Times New Roman"/>
          <w:b/>
          <w:sz w:val="28"/>
          <w:u w:val="single"/>
        </w:rPr>
        <w:t>Subject: Medical Surgical Nursing I</w:t>
      </w:r>
    </w:p>
    <w:p w:rsidR="001C4B1E" w:rsidRPr="001C4B1E" w:rsidRDefault="001C4B1E" w:rsidP="001C4B1E">
      <w:pPr>
        <w:jc w:val="center"/>
        <w:rPr>
          <w:rFonts w:ascii="Times New Roman" w:hAnsi="Times New Roman"/>
          <w:b/>
          <w:sz w:val="28"/>
          <w:u w:val="single"/>
        </w:rPr>
      </w:pPr>
      <w:r w:rsidRPr="001C4B1E">
        <w:rPr>
          <w:rFonts w:ascii="Times New Roman" w:hAnsi="Times New Roman"/>
          <w:b/>
          <w:sz w:val="28"/>
          <w:u w:val="single"/>
        </w:rPr>
        <w:t xml:space="preserve">Topic: </w:t>
      </w:r>
      <w:r w:rsidR="00BA4458">
        <w:rPr>
          <w:rFonts w:ascii="Times New Roman" w:hAnsi="Times New Roman"/>
          <w:b/>
          <w:sz w:val="28"/>
          <w:u w:val="single"/>
        </w:rPr>
        <w:t>Osteomyelitis</w:t>
      </w:r>
      <w:r w:rsidR="00090E5C">
        <w:rPr>
          <w:rFonts w:ascii="Times New Roman" w:hAnsi="Times New Roman"/>
          <w:b/>
          <w:sz w:val="28"/>
          <w:u w:val="single"/>
        </w:rPr>
        <w:t xml:space="preserve"> (10.00 am to 11.00am)2</w:t>
      </w:r>
      <w:r w:rsidR="00090E5C" w:rsidRPr="00090E5C">
        <w:rPr>
          <w:rFonts w:ascii="Times New Roman" w:hAnsi="Times New Roman"/>
          <w:b/>
          <w:sz w:val="28"/>
          <w:u w:val="single"/>
          <w:vertAlign w:val="superscript"/>
        </w:rPr>
        <w:t>nd</w:t>
      </w:r>
      <w:r w:rsidR="00090E5C">
        <w:rPr>
          <w:rFonts w:ascii="Times New Roman" w:hAnsi="Times New Roman"/>
          <w:b/>
          <w:sz w:val="28"/>
          <w:u w:val="single"/>
        </w:rPr>
        <w:t xml:space="preserve"> year </w:t>
      </w:r>
    </w:p>
    <w:p w:rsidR="001C4B1E" w:rsidRP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 w:rsidRPr="001C4B1E">
        <w:rPr>
          <w:rFonts w:ascii="Times New Roman" w:hAnsi="Times New Roman"/>
          <w:b/>
          <w:u w:val="single"/>
        </w:rPr>
        <w:t>INTRODUCTION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Osteomyelitis sometimes abbreviated as OM is derived from Greek word osteon meaning bone myelo means marrow &amp; its means inflammation; therefore it is infection and infla</w:t>
      </w:r>
      <w:r>
        <w:rPr>
          <w:rFonts w:ascii="Times New Roman" w:hAnsi="Times New Roman"/>
        </w:rPr>
        <w:t xml:space="preserve">mmation of bone or bone marrow. </w:t>
      </w:r>
      <w:r w:rsidRPr="001C4B1E">
        <w:rPr>
          <w:rFonts w:ascii="Times New Roman" w:hAnsi="Times New Roman"/>
        </w:rPr>
        <w:t>In children long bones are most commonly affected &amp; in adults vertebrae &amp; pelvis.</w:t>
      </w:r>
    </w:p>
    <w:p w:rsidR="001C4B1E" w:rsidRP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 w:rsidRPr="001C4B1E">
        <w:rPr>
          <w:rFonts w:ascii="Times New Roman" w:hAnsi="Times New Roman"/>
          <w:b/>
          <w:u w:val="single"/>
        </w:rPr>
        <w:t>DEFINITION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“Osteomyelitis is an infection of bone that results in inflammation, necrosis &amp; formation of new bone.”</w:t>
      </w:r>
    </w:p>
    <w:p w:rsidR="001C4B1E" w:rsidRP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 w:rsidRPr="001C4B1E">
        <w:rPr>
          <w:rFonts w:ascii="Times New Roman" w:hAnsi="Times New Roman"/>
          <w:b/>
          <w:u w:val="single"/>
        </w:rPr>
        <w:t>ETIOLOGY</w:t>
      </w:r>
    </w:p>
    <w:p w:rsidR="001C4B1E" w:rsidRPr="001C4B1E" w:rsidRDefault="001C4B1E" w:rsidP="001C4B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Staphylococcus aureus in 80 % of the cases</w:t>
      </w:r>
    </w:p>
    <w:p w:rsidR="001C4B1E" w:rsidRPr="001C4B1E" w:rsidRDefault="001C4B1E" w:rsidP="001C4B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Gram positive organisms includes Streptococci &amp; enterococci.</w:t>
      </w:r>
    </w:p>
    <w:p w:rsidR="001C4B1E" w:rsidRPr="001C4B1E" w:rsidRDefault="001C4B1E" w:rsidP="001C4B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Gram negative organisms including Pseudomonas species.</w:t>
      </w:r>
      <w:bookmarkStart w:id="0" w:name="_GoBack"/>
      <w:bookmarkEnd w:id="0"/>
    </w:p>
    <w:p w:rsidR="001C4B1E" w:rsidRP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 w:rsidRPr="001C4B1E">
        <w:rPr>
          <w:rFonts w:ascii="Times New Roman" w:hAnsi="Times New Roman"/>
          <w:b/>
          <w:u w:val="single"/>
        </w:rPr>
        <w:t>RISK FACTORS</w:t>
      </w:r>
    </w:p>
    <w:p w:rsidR="001C4B1E" w:rsidRPr="001C4B1E" w:rsidRDefault="001C4B1E" w:rsidP="001C4B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Poorly nourished people</w:t>
      </w:r>
    </w:p>
    <w:p w:rsidR="001C4B1E" w:rsidRPr="001C4B1E" w:rsidRDefault="001C4B1E" w:rsidP="001C4B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Elderly</w:t>
      </w:r>
    </w:p>
    <w:p w:rsidR="001C4B1E" w:rsidRPr="001C4B1E" w:rsidRDefault="001C4B1E" w:rsidP="001C4B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Obese</w:t>
      </w:r>
    </w:p>
    <w:p w:rsidR="001C4B1E" w:rsidRPr="001C4B1E" w:rsidRDefault="001C4B1E" w:rsidP="001C4B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Impaired immune system.</w:t>
      </w:r>
    </w:p>
    <w:p w:rsidR="001C4B1E" w:rsidRPr="001C4B1E" w:rsidRDefault="001C4B1E" w:rsidP="001C4B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 xml:space="preserve">Chronic illnesses e.g. Tuberculosis, osteoporosis </w:t>
      </w:r>
    </w:p>
    <w:p w:rsidR="001C4B1E" w:rsidRPr="001C4B1E" w:rsidRDefault="001C4B1E" w:rsidP="001C4B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Long term use of corticosteroids</w:t>
      </w:r>
    </w:p>
    <w:p w:rsidR="001C4B1E" w:rsidRPr="001C4B1E" w:rsidRDefault="001C4B1E" w:rsidP="001C4B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Immunosuppressive agents</w:t>
      </w:r>
    </w:p>
    <w:p w:rsidR="001C4B1E" w:rsidRPr="001C4B1E" w:rsidRDefault="001C4B1E" w:rsidP="00BA4458">
      <w:pPr>
        <w:spacing w:after="0"/>
        <w:rPr>
          <w:rFonts w:ascii="Times New Roman" w:hAnsi="Times New Roman"/>
          <w:b/>
          <w:u w:val="single"/>
        </w:rPr>
      </w:pPr>
      <w:r w:rsidRPr="001C4B1E">
        <w:rPr>
          <w:rFonts w:ascii="Times New Roman" w:hAnsi="Times New Roman"/>
          <w:b/>
          <w:u w:val="single"/>
        </w:rPr>
        <w:t>CLASSIFICATION</w:t>
      </w:r>
    </w:p>
    <w:p w:rsidR="001C4B1E" w:rsidRPr="001C4B1E" w:rsidRDefault="001C4B1E" w:rsidP="00BA44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 xml:space="preserve">Osteomyelitis can be classified as: </w:t>
      </w:r>
    </w:p>
    <w:p w:rsidR="001C4B1E" w:rsidRPr="001C4B1E" w:rsidRDefault="001C4B1E" w:rsidP="00BA44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Suppurative osteomyelitis</w:t>
      </w:r>
    </w:p>
    <w:p w:rsidR="001C4B1E" w:rsidRPr="001C4B1E" w:rsidRDefault="001C4B1E" w:rsidP="00BA44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Acute</w:t>
      </w:r>
    </w:p>
    <w:p w:rsidR="001C4B1E" w:rsidRPr="001C4B1E" w:rsidRDefault="001C4B1E" w:rsidP="001C4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Chronic</w:t>
      </w:r>
    </w:p>
    <w:p w:rsidR="001C4B1E" w:rsidRPr="001C4B1E" w:rsidRDefault="001C4B1E" w:rsidP="001C4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Acute</w:t>
      </w:r>
    </w:p>
    <w:p w:rsidR="001C4B1E" w:rsidRPr="001C4B1E" w:rsidRDefault="001C4B1E" w:rsidP="001C4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Hematogenous osteomyelitis.</w:t>
      </w:r>
    </w:p>
    <w:p w:rsidR="001C4B1E" w:rsidRPr="001C4B1E" w:rsidRDefault="001C4B1E" w:rsidP="001C4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Contiguous focus osteomyelitis</w:t>
      </w:r>
    </w:p>
    <w:p w:rsidR="001C4B1E" w:rsidRPr="001C4B1E" w:rsidRDefault="001C4B1E" w:rsidP="001C4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Osteomyelitis with vascular insufficiency.</w:t>
      </w:r>
    </w:p>
    <w:p w:rsidR="001C4B1E" w:rsidRPr="001C4B1E" w:rsidRDefault="001C4B1E" w:rsidP="001C4B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Chronic</w:t>
      </w:r>
    </w:p>
    <w:p w:rsidR="001C4B1E" w:rsidRPr="001C4B1E" w:rsidRDefault="001C4B1E" w:rsidP="001C4B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Diffuse sclerosing (Condensing osteitis)</w:t>
      </w:r>
    </w:p>
    <w:p w:rsidR="001C4B1E" w:rsidRPr="001C4B1E" w:rsidRDefault="001C4B1E" w:rsidP="001C4B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Proliferative periostitis (Garre’s scleorising OM)</w:t>
      </w:r>
    </w:p>
    <w:p w:rsidR="001C4B1E" w:rsidRPr="001C4B1E" w:rsidRDefault="001C4B1E" w:rsidP="001C4B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Osteoradio necrosis.</w:t>
      </w:r>
    </w:p>
    <w:p w:rsidR="001C4B1E" w:rsidRPr="001C4B1E" w:rsidRDefault="001C4B1E" w:rsidP="001C4B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Non- suppurative</w:t>
      </w:r>
    </w:p>
    <w:p w:rsidR="001C4B1E" w:rsidRPr="001C4B1E" w:rsidRDefault="001C4B1E" w:rsidP="001C4B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Primary</w:t>
      </w:r>
    </w:p>
    <w:p w:rsidR="001C4B1E" w:rsidRPr="001C4B1E" w:rsidRDefault="001C4B1E" w:rsidP="001C4B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Secondary</w:t>
      </w:r>
    </w:p>
    <w:p w:rsid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 w:rsidRPr="001C4B1E">
        <w:rPr>
          <w:rFonts w:ascii="Times New Roman" w:hAnsi="Times New Roman"/>
          <w:b/>
          <w:u w:val="single"/>
        </w:rPr>
        <w:t>PATHOPHYSIOLOGY</w:t>
      </w:r>
    </w:p>
    <w:p w:rsidR="00443A2F" w:rsidRPr="001C4B1E" w:rsidRDefault="00BA4458" w:rsidP="001C4B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  <w:lang w:val="en-US"/>
        </w:rPr>
        <w:t>Due to any etiological factors</w:t>
      </w:r>
    </w:p>
    <w:p w:rsidR="00443A2F" w:rsidRPr="001C4B1E" w:rsidRDefault="00BA4458" w:rsidP="001C4B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  <w:lang w:val="en-US"/>
        </w:rPr>
        <w:t>Initial response to infection i.e. inc. vascularity &amp; edema</w:t>
      </w:r>
    </w:p>
    <w:p w:rsidR="00443A2F" w:rsidRPr="001C4B1E" w:rsidRDefault="00BA4458" w:rsidP="001C4B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  <w:lang w:val="en-US"/>
        </w:rPr>
        <w:t>After 2-3 days thrombosis of  local blood vessels occur</w:t>
      </w:r>
    </w:p>
    <w:p w:rsidR="00443A2F" w:rsidRPr="001C4B1E" w:rsidRDefault="00BA4458" w:rsidP="001C4B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  <w:lang w:val="en-US"/>
        </w:rPr>
        <w:t>Ischemia with bone necrosis</w:t>
      </w:r>
    </w:p>
    <w:p w:rsidR="00443A2F" w:rsidRPr="001C4B1E" w:rsidRDefault="00BA4458" w:rsidP="001C4B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  <w:lang w:val="en-US"/>
        </w:rPr>
        <w:t>Infection extend to medullary cavity &amp; to adjacent tissues</w:t>
      </w:r>
    </w:p>
    <w:p w:rsidR="00443A2F" w:rsidRPr="001C4B1E" w:rsidRDefault="00BA4458" w:rsidP="001C4B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  <w:lang w:val="en-US"/>
        </w:rPr>
        <w:t>Formation of bone abscess</w:t>
      </w:r>
    </w:p>
    <w:p w:rsidR="00443A2F" w:rsidRPr="001C4B1E" w:rsidRDefault="00BA4458" w:rsidP="001C4B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  <w:lang w:val="en-US"/>
        </w:rPr>
        <w:t>Abscess cavity contains sequestrum</w:t>
      </w:r>
    </w:p>
    <w:p w:rsidR="00443A2F" w:rsidRPr="001C4B1E" w:rsidRDefault="00BA4458" w:rsidP="001C4B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  <w:lang w:val="en-US"/>
        </w:rPr>
        <w:t>Formation of involucrum surrounding the sequestrum</w:t>
      </w:r>
    </w:p>
    <w:p w:rsidR="001C4B1E" w:rsidRPr="00BA4458" w:rsidRDefault="00BA4458" w:rsidP="001C4B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  <w:lang w:val="en-US"/>
        </w:rPr>
        <w:t>Chronically infected sequestrum remains and cause recurrent infections throughout life</w:t>
      </w:r>
    </w:p>
    <w:p w:rsidR="00BA4458" w:rsidRDefault="00BA4458" w:rsidP="00BA4458">
      <w:pPr>
        <w:spacing w:after="0" w:line="240" w:lineRule="auto"/>
        <w:rPr>
          <w:rFonts w:ascii="Times New Roman" w:hAnsi="Times New Roman"/>
          <w:lang w:val="en-US"/>
        </w:rPr>
      </w:pPr>
    </w:p>
    <w:p w:rsidR="00BA4458" w:rsidRPr="001C4B1E" w:rsidRDefault="00BA4458" w:rsidP="00BA4458">
      <w:pPr>
        <w:spacing w:after="0" w:line="240" w:lineRule="auto"/>
        <w:rPr>
          <w:rFonts w:ascii="Times New Roman" w:hAnsi="Times New Roman"/>
        </w:rPr>
      </w:pPr>
    </w:p>
    <w:p w:rsidR="001C4B1E" w:rsidRP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CLINICAL MANIFESTATIONS</w:t>
      </w:r>
    </w:p>
    <w:p w:rsidR="001C4B1E" w:rsidRPr="001C4B1E" w:rsidRDefault="001C4B1E" w:rsidP="001C4B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lastRenderedPageBreak/>
        <w:t>Chills</w:t>
      </w:r>
    </w:p>
    <w:p w:rsidR="001C4B1E" w:rsidRPr="001C4B1E" w:rsidRDefault="001C4B1E" w:rsidP="001C4B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High fever</w:t>
      </w:r>
    </w:p>
    <w:p w:rsidR="001C4B1E" w:rsidRPr="001C4B1E" w:rsidRDefault="001C4B1E" w:rsidP="001C4B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Rapid pulse</w:t>
      </w:r>
    </w:p>
    <w:p w:rsidR="001C4B1E" w:rsidRPr="001C4B1E" w:rsidRDefault="001C4B1E" w:rsidP="001C4B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General malaise</w:t>
      </w:r>
    </w:p>
    <w:p w:rsidR="001C4B1E" w:rsidRPr="001C4B1E" w:rsidRDefault="001C4B1E" w:rsidP="001C4B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The infected area becomes painful, swollen &amp; extremely tender.</w:t>
      </w:r>
    </w:p>
    <w:p w:rsidR="001C4B1E" w:rsidRPr="001C4B1E" w:rsidRDefault="001C4B1E" w:rsidP="001C4B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Constant &amp; pulsating pain that intensifies with movement as a result of pressure of the collecting purulent material.</w:t>
      </w:r>
    </w:p>
    <w:p w:rsidR="001C4B1E" w:rsidRP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 w:rsidRPr="001C4B1E">
        <w:rPr>
          <w:rFonts w:ascii="Times New Roman" w:hAnsi="Times New Roman"/>
          <w:b/>
          <w:u w:val="single"/>
        </w:rPr>
        <w:t>DIAGNOSTIC FINDINGS</w:t>
      </w:r>
    </w:p>
    <w:p w:rsidR="001C4B1E" w:rsidRPr="001C4B1E" w:rsidRDefault="001C4B1E" w:rsidP="001C4B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X-ray demonstrates soft tissue edema.</w:t>
      </w:r>
    </w:p>
    <w:p w:rsidR="001C4B1E" w:rsidRPr="001C4B1E" w:rsidRDefault="001C4B1E" w:rsidP="001C4B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Radioactive bone scans.</w:t>
      </w:r>
    </w:p>
    <w:p w:rsidR="001C4B1E" w:rsidRPr="001C4B1E" w:rsidRDefault="001C4B1E" w:rsidP="001C4B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MRI</w:t>
      </w:r>
    </w:p>
    <w:p w:rsidR="001C4B1E" w:rsidRPr="001C4B1E" w:rsidRDefault="001C4B1E" w:rsidP="001C4B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Blood studies reveals leukocytosis &amp; an elevated ESR.</w:t>
      </w:r>
    </w:p>
    <w:p w:rsidR="001C4B1E" w:rsidRPr="001C4B1E" w:rsidRDefault="001C4B1E" w:rsidP="001C4B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Wound &amp; blood culture</w:t>
      </w:r>
    </w:p>
    <w:p w:rsidR="001C4B1E" w:rsidRP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MEDICAL MANAGEMENT</w:t>
      </w:r>
    </w:p>
    <w:p w:rsidR="001C4B1E" w:rsidRPr="001C4B1E" w:rsidRDefault="001C4B1E" w:rsidP="001C4B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Initial treatment is to control &amp; halt the infective process.</w:t>
      </w:r>
    </w:p>
    <w:p w:rsidR="001C4B1E" w:rsidRPr="001C4B1E" w:rsidRDefault="001C4B1E" w:rsidP="001C4B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General supportive measures e.g. hydration, diet high in vitamin &amp; proteins.</w:t>
      </w:r>
    </w:p>
    <w:p w:rsidR="001C4B1E" w:rsidRPr="001C4B1E" w:rsidRDefault="001C4B1E" w:rsidP="001C4B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Correction of anemia should be instituted.</w:t>
      </w:r>
    </w:p>
    <w:p w:rsidR="001C4B1E" w:rsidRPr="001C4B1E" w:rsidRDefault="001C4B1E" w:rsidP="001C4B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The area affected with osteomyelitis is immobilized to decrease discomfort &amp; to prevent pathologic fracture of the weakened bone.</w:t>
      </w:r>
    </w:p>
    <w:p w:rsidR="001C4B1E" w:rsidRDefault="001C4B1E" w:rsidP="001C4B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IV anti</w:t>
      </w:r>
      <w:r>
        <w:rPr>
          <w:rFonts w:ascii="Times New Roman" w:hAnsi="Times New Roman"/>
        </w:rPr>
        <w:t>biotics continues for 3-6 weeks</w:t>
      </w:r>
    </w:p>
    <w:p w:rsidR="001C4B1E" w:rsidRPr="001C4B1E" w:rsidRDefault="001C4B1E" w:rsidP="001C4B1E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1C4B1E">
        <w:rPr>
          <w:rFonts w:ascii="Times New Roman" w:hAnsi="Times New Roman"/>
          <w:b/>
          <w:bCs/>
          <w:sz w:val="24"/>
          <w:u w:val="single"/>
          <w:lang w:val="en-US"/>
        </w:rPr>
        <w:t>For MRSA confirmed cases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First choice initial therapy is vancomycin IV 30 mg/day/kg divided in to 3 or 4 doses + Rifampicin 600mg as a single daily dose 0r 300 mg BD.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In patients who can’t receive Rifampicin 2nd drug therapy is Clindamycin 600 mg  IV quarterly.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If Ist &amp; 2nd regimen both are not possible Linezolid 600 mg PO BD can be given or else vancom</w:t>
      </w:r>
      <w:r>
        <w:rPr>
          <w:rFonts w:ascii="Times New Roman" w:hAnsi="Times New Roman"/>
        </w:rPr>
        <w:t>ycin monotherapy is considered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 xml:space="preserve">Failure of 6 weeks of IV therapy alone is very common in as high as 46% of the cases. 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Follow on consolidation therapy should be continued for approximately 2-3 months assuming adequate Clinical response.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First choice is levofloxacin 5oo mg PO BD + Rifampicin 300 mg PO BD.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Second choice is clindamycin 300 mg PO BD + Rifampicin 300 mg PO BD.S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Third choice is TMP/SMX 2DS tablets PO BD + Rifampicin 300 mg BD</w:t>
      </w:r>
    </w:p>
    <w:p w:rsidR="001C4B1E" w:rsidRPr="001C4B1E" w:rsidRDefault="001C4B1E" w:rsidP="001C4B1E">
      <w:p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Fourth choice is doxycyclline 100 mg PO BD + Rifampicin 300 mg PO BD</w:t>
      </w:r>
    </w:p>
    <w:p w:rsidR="001C4B1E" w:rsidRP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 w:rsidRPr="001C4B1E">
        <w:rPr>
          <w:rFonts w:ascii="Times New Roman" w:hAnsi="Times New Roman"/>
          <w:b/>
          <w:u w:val="single"/>
        </w:rPr>
        <w:t>SURGICAL MANAGEMENT</w:t>
      </w:r>
    </w:p>
    <w:p w:rsidR="001C4B1E" w:rsidRPr="001C4B1E" w:rsidRDefault="001C4B1E" w:rsidP="001C4B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Surgical debriment</w:t>
      </w:r>
    </w:p>
    <w:p w:rsidR="001C4B1E" w:rsidRPr="001C4B1E" w:rsidRDefault="001C4B1E" w:rsidP="001C4B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Sequestrectomy</w:t>
      </w:r>
    </w:p>
    <w:p w:rsidR="001C4B1E" w:rsidRPr="001C4B1E" w:rsidRDefault="001C4B1E" w:rsidP="001C4B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Wound irrigation</w:t>
      </w:r>
    </w:p>
    <w:p w:rsidR="001C4B1E" w:rsidRPr="001C4B1E" w:rsidRDefault="001C4B1E" w:rsidP="001C4B1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Internal fixation or external supportive devices may be needed to stabilize or support the bone to prevent pathological fracture.</w:t>
      </w:r>
    </w:p>
    <w:p w:rsidR="001C4B1E" w:rsidRPr="001C4B1E" w:rsidRDefault="001C4B1E" w:rsidP="001C4B1E">
      <w:pPr>
        <w:spacing w:after="0"/>
        <w:rPr>
          <w:rFonts w:ascii="Times New Roman" w:hAnsi="Times New Roman"/>
          <w:b/>
          <w:u w:val="single"/>
        </w:rPr>
      </w:pPr>
      <w:r w:rsidRPr="001C4B1E">
        <w:rPr>
          <w:rFonts w:ascii="Times New Roman" w:hAnsi="Times New Roman"/>
          <w:b/>
          <w:u w:val="single"/>
        </w:rPr>
        <w:t>COMPLICATIONS</w:t>
      </w:r>
    </w:p>
    <w:p w:rsidR="001C4B1E" w:rsidRPr="001C4B1E" w:rsidRDefault="001C4B1E" w:rsidP="001C4B1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Bone abscess (Pocket of pus)</w:t>
      </w:r>
    </w:p>
    <w:p w:rsidR="001C4B1E" w:rsidRPr="001C4B1E" w:rsidRDefault="001C4B1E" w:rsidP="001C4B1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Bone necrosis (Bone death)</w:t>
      </w:r>
    </w:p>
    <w:p w:rsidR="001C4B1E" w:rsidRPr="001C4B1E" w:rsidRDefault="001C4B1E" w:rsidP="001C4B1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Spread of infection</w:t>
      </w:r>
    </w:p>
    <w:p w:rsidR="001C4B1E" w:rsidRPr="001C4B1E" w:rsidRDefault="001C4B1E" w:rsidP="001C4B1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Inflammation of soft tissues (Cellulitis)</w:t>
      </w:r>
    </w:p>
    <w:p w:rsidR="001C4B1E" w:rsidRPr="001C4B1E" w:rsidRDefault="001C4B1E" w:rsidP="001C4B1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Blood poisoning (Septicemia)</w:t>
      </w:r>
    </w:p>
    <w:p w:rsidR="001C4B1E" w:rsidRPr="001C4B1E" w:rsidRDefault="001C4B1E" w:rsidP="001C4B1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C4B1E">
        <w:rPr>
          <w:rFonts w:ascii="Times New Roman" w:hAnsi="Times New Roman"/>
        </w:rPr>
        <w:t>Chronic infection that does not respond to any treatment.</w:t>
      </w:r>
    </w:p>
    <w:p w:rsidR="001C4B1E" w:rsidRPr="001C4B1E" w:rsidRDefault="001C4B1E" w:rsidP="001C4B1E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C4B1E">
        <w:rPr>
          <w:rFonts w:ascii="Times New Roman" w:hAnsi="Times New Roman"/>
          <w:b/>
          <w:sz w:val="24"/>
          <w:u w:val="single"/>
        </w:rPr>
        <w:t>Submitted by:</w:t>
      </w:r>
    </w:p>
    <w:p w:rsidR="001C4B1E" w:rsidRPr="001C4B1E" w:rsidRDefault="001C4B1E" w:rsidP="001C4B1E">
      <w:pPr>
        <w:spacing w:after="0" w:line="240" w:lineRule="auto"/>
        <w:rPr>
          <w:rFonts w:ascii="Times New Roman" w:hAnsi="Times New Roman"/>
          <w:sz w:val="24"/>
        </w:rPr>
      </w:pPr>
      <w:r w:rsidRPr="001C4B1E">
        <w:rPr>
          <w:rFonts w:ascii="Times New Roman" w:hAnsi="Times New Roman"/>
          <w:sz w:val="24"/>
        </w:rPr>
        <w:t xml:space="preserve">Komal Rana </w:t>
      </w:r>
    </w:p>
    <w:p w:rsidR="001C4B1E" w:rsidRPr="001C4B1E" w:rsidRDefault="001C4B1E" w:rsidP="001C4B1E">
      <w:pPr>
        <w:spacing w:after="0" w:line="240" w:lineRule="auto"/>
        <w:rPr>
          <w:rFonts w:ascii="Times New Roman" w:hAnsi="Times New Roman"/>
          <w:sz w:val="24"/>
        </w:rPr>
      </w:pPr>
      <w:r w:rsidRPr="001C4B1E">
        <w:rPr>
          <w:rFonts w:ascii="Times New Roman" w:hAnsi="Times New Roman"/>
          <w:sz w:val="24"/>
        </w:rPr>
        <w:t>Clinical Instructor</w:t>
      </w:r>
    </w:p>
    <w:p w:rsidR="001C4B1E" w:rsidRPr="001C4B1E" w:rsidRDefault="001C4B1E" w:rsidP="001C4B1E">
      <w:pPr>
        <w:spacing w:after="0" w:line="240" w:lineRule="auto"/>
        <w:rPr>
          <w:rFonts w:ascii="Times New Roman" w:hAnsi="Times New Roman"/>
          <w:sz w:val="24"/>
        </w:rPr>
      </w:pPr>
      <w:r w:rsidRPr="001C4B1E">
        <w:rPr>
          <w:rFonts w:ascii="Times New Roman" w:hAnsi="Times New Roman"/>
          <w:sz w:val="24"/>
        </w:rPr>
        <w:t>ACN,Baru Sahib</w:t>
      </w:r>
    </w:p>
    <w:sectPr w:rsidR="001C4B1E" w:rsidRPr="001C4B1E" w:rsidSect="00090E5C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7C"/>
      </v:shape>
    </w:pict>
  </w:numPicBullet>
  <w:abstractNum w:abstractNumId="0">
    <w:nsid w:val="01CF0B3B"/>
    <w:multiLevelType w:val="hybridMultilevel"/>
    <w:tmpl w:val="16367B80"/>
    <w:lvl w:ilvl="0" w:tplc="5C70C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E4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43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2B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A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A2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4A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0F11B5"/>
    <w:multiLevelType w:val="hybridMultilevel"/>
    <w:tmpl w:val="FE92C76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5271"/>
    <w:multiLevelType w:val="hybridMultilevel"/>
    <w:tmpl w:val="DA487EB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5412"/>
    <w:multiLevelType w:val="hybridMultilevel"/>
    <w:tmpl w:val="FECC7AC0"/>
    <w:lvl w:ilvl="0" w:tplc="77FA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A7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40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A9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A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E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29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2B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0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B76E73"/>
    <w:multiLevelType w:val="hybridMultilevel"/>
    <w:tmpl w:val="49EEA14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4882"/>
    <w:multiLevelType w:val="hybridMultilevel"/>
    <w:tmpl w:val="B2260FD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6EF6"/>
    <w:multiLevelType w:val="hybridMultilevel"/>
    <w:tmpl w:val="242ADA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C68A0"/>
    <w:multiLevelType w:val="hybridMultilevel"/>
    <w:tmpl w:val="26F4E33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83F68"/>
    <w:multiLevelType w:val="hybridMultilevel"/>
    <w:tmpl w:val="5DC85B7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14FE5"/>
    <w:multiLevelType w:val="hybridMultilevel"/>
    <w:tmpl w:val="27B8469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46F6F"/>
    <w:multiLevelType w:val="hybridMultilevel"/>
    <w:tmpl w:val="B7F4967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E"/>
    <w:rsid w:val="000619B0"/>
    <w:rsid w:val="00090E5C"/>
    <w:rsid w:val="001C4B1E"/>
    <w:rsid w:val="0043035F"/>
    <w:rsid w:val="00443A2F"/>
    <w:rsid w:val="00B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sumanpreet Kaur</dc:creator>
  <cp:lastModifiedBy>waheguruacn</cp:lastModifiedBy>
  <cp:revision>3</cp:revision>
  <cp:lastPrinted>2015-12-03T11:41:00Z</cp:lastPrinted>
  <dcterms:created xsi:type="dcterms:W3CDTF">2015-12-03T11:09:00Z</dcterms:created>
  <dcterms:modified xsi:type="dcterms:W3CDTF">2015-12-05T05:33:00Z</dcterms:modified>
</cp:coreProperties>
</file>